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48"/>
          <w:szCs w:val="48"/>
        </w:rPr>
        <w:t>Seek the Welfare of the City:</w:t>
      </w:r>
    </w:p>
    <w:p>
      <w:pPr>
        <w:pStyle w:val="Normal"/>
        <w:jc w:val="center"/>
        <w:rPr>
          <w:b/>
          <w:b/>
          <w:bCs/>
          <w:sz w:val="48"/>
          <w:szCs w:val="48"/>
        </w:rPr>
      </w:pPr>
      <w:r>
        <w:rPr>
          <w:b/>
          <w:bCs/>
          <w:sz w:val="48"/>
          <w:szCs w:val="48"/>
        </w:rPr>
      </w:r>
    </w:p>
    <w:p>
      <w:pPr>
        <w:pStyle w:val="Normal"/>
        <w:jc w:val="center"/>
        <w:rPr/>
      </w:pPr>
      <w:r>
        <w:rPr>
          <w:rFonts w:ascii="Georgia" w:hAnsi="Georgia"/>
          <w:b/>
          <w:bCs/>
          <w:sz w:val="28"/>
          <w:szCs w:val="28"/>
        </w:rPr>
        <w:t>The Philanthropic Work of the Church in Byzantine Society</w:t>
      </w:r>
    </w:p>
    <w:p>
      <w:pPr>
        <w:pStyle w:val="Normal"/>
        <w:jc w:val="center"/>
        <w:rPr>
          <w:rFonts w:ascii="Georgia" w:hAnsi="Georgia"/>
          <w:b/>
          <w:b/>
          <w:bCs/>
          <w:sz w:val="28"/>
          <w:szCs w:val="28"/>
        </w:rPr>
      </w:pPr>
      <w:r>
        <w:rPr>
          <w:rFonts w:ascii="Georgia" w:hAnsi="Georgia"/>
          <w:b/>
          <w:bCs/>
          <w:sz w:val="28"/>
          <w:szCs w:val="28"/>
        </w:rPr>
      </w:r>
    </w:p>
    <w:p>
      <w:pPr>
        <w:pStyle w:val="Normal"/>
        <w:jc w:val="center"/>
        <w:rPr>
          <w:rFonts w:ascii="Georgia" w:hAnsi="Georgia"/>
          <w:b/>
          <w:b/>
          <w:bCs/>
          <w:sz w:val="28"/>
          <w:szCs w:val="28"/>
        </w:rPr>
      </w:pPr>
      <w:r>
        <w:rPr>
          <w:rFonts w:ascii="Georgia" w:hAnsi="Georgia"/>
          <w:b/>
          <w:bCs/>
          <w:sz w:val="28"/>
          <w:szCs w:val="28"/>
        </w:rPr>
      </w:r>
    </w:p>
    <w:p>
      <w:pPr>
        <w:pStyle w:val="Normal"/>
        <w:jc w:val="center"/>
        <w:rPr/>
      </w:pPr>
      <w:r>
        <w:rPr>
          <w:rFonts w:ascii="Georgia" w:hAnsi="Georgia"/>
          <w:b/>
          <w:bCs/>
          <w:sz w:val="24"/>
          <w:szCs w:val="24"/>
        </w:rPr>
        <w:t>By Robert D. Hosken, M.Min., D.Min.</w:t>
      </w:r>
    </w:p>
    <w:p>
      <w:pPr>
        <w:pStyle w:val="Normal"/>
        <w:jc w:val="center"/>
        <w:rPr>
          <w:rFonts w:ascii="Georgia" w:hAnsi="Georgia"/>
          <w:b/>
          <w:b/>
          <w:bCs/>
          <w:sz w:val="24"/>
          <w:szCs w:val="24"/>
        </w:rPr>
      </w:pPr>
      <w:r>
        <w:rPr>
          <w:rFonts w:ascii="Georgia" w:hAnsi="Georgia"/>
          <w:b/>
          <w:bCs/>
          <w:sz w:val="24"/>
          <w:szCs w:val="24"/>
        </w:rPr>
      </w:r>
    </w:p>
    <w:p>
      <w:pPr>
        <w:pStyle w:val="Normal"/>
        <w:jc w:val="center"/>
        <w:rPr>
          <w:rFonts w:ascii="Georgia" w:hAnsi="Georgia"/>
          <w:b/>
          <w:b/>
          <w:bCs/>
          <w:sz w:val="24"/>
          <w:szCs w:val="24"/>
        </w:rPr>
      </w:pPr>
      <w:r>
        <w:rPr>
          <w:rFonts w:ascii="Georgia" w:hAnsi="Georgia"/>
          <w:b/>
          <w:bCs/>
          <w:sz w:val="24"/>
          <w:szCs w:val="24"/>
        </w:rPr>
      </w:r>
    </w:p>
    <w:p>
      <w:pPr>
        <w:pStyle w:val="Normal"/>
        <w:rPr/>
      </w:pPr>
      <w:r>
        <w:rPr/>
      </w:r>
    </w:p>
    <w:p>
      <w:pPr>
        <w:pStyle w:val="Normal"/>
        <w:jc w:val="center"/>
        <w:rPr>
          <w:rFonts w:ascii="Georgia" w:hAnsi="Georgia"/>
          <w:b/>
          <w:b/>
          <w:bCs/>
          <w:sz w:val="24"/>
          <w:szCs w:val="24"/>
        </w:rPr>
      </w:pPr>
      <w:r>
        <w:rPr>
          <w:rFonts w:ascii="Georgia" w:hAnsi="Georgia"/>
          <w:b/>
          <w:bCs/>
          <w:sz w:val="24"/>
          <w:szCs w:val="24"/>
        </w:rPr>
        <w:t>Directed Project for St. Stephen’s Course of Study in Orthodox Theology, Year 1</w:t>
      </w:r>
    </w:p>
    <w:p>
      <w:pPr>
        <w:pStyle w:val="Normal"/>
        <w:rPr>
          <w:rFonts w:ascii="Georgia" w:hAnsi="Georgia"/>
          <w:sz w:val="24"/>
          <w:szCs w:val="24"/>
        </w:rPr>
      </w:pPr>
      <w:r>
        <w:rPr>
          <w:rFonts w:ascii="Georgia" w:hAnsi="Georgia"/>
          <w:sz w:val="24"/>
          <w:szCs w:val="24"/>
        </w:rPr>
      </w:r>
    </w:p>
    <w:p>
      <w:pPr>
        <w:pStyle w:val="Normal"/>
        <w:rPr>
          <w:rFonts w:ascii="Georgia" w:hAnsi="Georgia"/>
          <w:sz w:val="24"/>
          <w:szCs w:val="24"/>
        </w:rPr>
      </w:pPr>
      <w:r>
        <w:rPr>
          <w:rFonts w:ascii="Georgia" w:hAnsi="Georgia"/>
          <w:sz w:val="24"/>
          <w:szCs w:val="24"/>
        </w:rPr>
      </w:r>
    </w:p>
    <w:p>
      <w:pPr>
        <w:pStyle w:val="Normal"/>
        <w:rPr>
          <w:rFonts w:ascii="Georgia" w:hAnsi="Georgia"/>
          <w:sz w:val="24"/>
          <w:szCs w:val="24"/>
        </w:rPr>
      </w:pPr>
      <w:r>
        <w:rPr>
          <w:rFonts w:ascii="Georgia" w:hAnsi="Georgia"/>
          <w:sz w:val="24"/>
          <w:szCs w:val="24"/>
        </w:rPr>
      </w:r>
    </w:p>
    <w:p>
      <w:pPr>
        <w:pStyle w:val="Normal"/>
        <w:rPr>
          <w:rFonts w:ascii="Georgia" w:hAnsi="Georgia"/>
          <w:sz w:val="24"/>
          <w:szCs w:val="24"/>
        </w:rPr>
      </w:pPr>
      <w:r>
        <w:rPr>
          <w:rFonts w:ascii="Georgia" w:hAnsi="Georgia"/>
          <w:sz w:val="24"/>
          <w:szCs w:val="24"/>
        </w:rPr>
      </w:r>
    </w:p>
    <w:p>
      <w:pPr>
        <w:pStyle w:val="Normal"/>
        <w:rPr/>
      </w:pPr>
      <w:r>
        <w:rPr>
          <w:rFonts w:ascii="Georgia" w:hAnsi="Georgia"/>
          <w:sz w:val="24"/>
          <w:szCs w:val="24"/>
        </w:rPr>
        <w:t>A clear, single-sentence proposition that summarizes each of the main headings:</w:t>
      </w:r>
    </w:p>
    <w:p>
      <w:pPr>
        <w:pStyle w:val="Normal"/>
        <w:rPr>
          <w:rFonts w:ascii="Georgia" w:hAnsi="Georgia"/>
          <w:sz w:val="24"/>
          <w:szCs w:val="24"/>
        </w:rPr>
      </w:pPr>
      <w:r>
        <w:rPr>
          <w:rFonts w:ascii="Georgia" w:hAnsi="Georgia"/>
          <w:sz w:val="24"/>
          <w:szCs w:val="24"/>
        </w:rPr>
      </w:r>
    </w:p>
    <w:p>
      <w:pPr>
        <w:pStyle w:val="Normal"/>
        <w:rPr/>
      </w:pPr>
      <w:r>
        <w:rPr>
          <w:rFonts w:ascii="Georgia" w:hAnsi="Georgia"/>
          <w:sz w:val="24"/>
          <w:szCs w:val="24"/>
        </w:rPr>
        <w:t>“</w:t>
      </w:r>
      <w:r>
        <w:rPr>
          <w:rFonts w:ascii="Georgia" w:hAnsi="Georgia"/>
          <w:sz w:val="24"/>
          <w:szCs w:val="24"/>
        </w:rPr>
        <w:t>This essay will attempt to trace t</w:t>
      </w:r>
      <w:r>
        <w:rPr>
          <w:rFonts w:ascii="Georgia" w:hAnsi="Georgia"/>
          <w:b w:val="false"/>
          <w:bCs w:val="false"/>
          <w:sz w:val="24"/>
          <w:szCs w:val="24"/>
        </w:rPr>
        <w:t>he philanthropic work of the Church in Byzantine society from its historical antecedents through the thousand years of Byzantine history, and draw practical lessons that can be applied to the Church today.”</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rFonts w:ascii="Georgia" w:hAnsi="Georgia"/>
          <w:b/>
          <w:b/>
          <w:bCs/>
          <w:sz w:val="24"/>
          <w:szCs w:val="24"/>
        </w:rPr>
      </w:pPr>
      <w:r>
        <w:rPr>
          <w:rFonts w:ascii="Georgia" w:hAnsi="Georgia"/>
          <w:b/>
          <w:bCs/>
          <w:sz w:val="24"/>
          <w:szCs w:val="24"/>
        </w:rPr>
        <w:t>OUTLINE:</w:t>
      </w:r>
    </w:p>
    <w:p>
      <w:pPr>
        <w:pStyle w:val="Normal"/>
        <w:rPr>
          <w:rFonts w:ascii="Georgia" w:hAnsi="Georgia"/>
          <w:b w:val="false"/>
          <w:b w:val="false"/>
          <w:i w:val="false"/>
          <w:i w:val="false"/>
          <w:caps w:val="false"/>
          <w:smallCaps w:val="false"/>
          <w:color w:val="000000"/>
          <w:spacing w:val="0"/>
          <w:sz w:val="22"/>
          <w:szCs w:val="22"/>
        </w:rPr>
      </w:pPr>
      <w:r>
        <w:rPr>
          <w:rFonts w:ascii="Georgia" w:hAnsi="Georgia"/>
          <w:b w:val="false"/>
          <w:i w:val="false"/>
          <w:caps w:val="false"/>
          <w:smallCaps w:val="false"/>
          <w:color w:val="000000"/>
          <w:spacing w:val="0"/>
          <w:sz w:val="22"/>
          <w:szCs w:val="22"/>
        </w:rPr>
      </w:r>
    </w:p>
    <w:p>
      <w:pPr>
        <w:pStyle w:val="Normal"/>
        <w:rPr>
          <w:sz w:val="22"/>
          <w:szCs w:val="22"/>
        </w:rPr>
      </w:pPr>
      <w:r>
        <w:rPr>
          <w:rFonts w:ascii="Georgia" w:hAnsi="Georgia"/>
          <w:b w:val="false"/>
          <w:i w:val="false"/>
          <w:caps w:val="false"/>
          <w:smallCaps w:val="false"/>
          <w:color w:val="000000"/>
          <w:spacing w:val="0"/>
          <w:sz w:val="22"/>
          <w:szCs w:val="22"/>
        </w:rPr>
        <w:t>I. Historical Preconditions</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A. In the Old Testament</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B. In Ancient Greece</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C. In Early Monasticism</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II. Philanthropy by the Church and by the State</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A. Positive Features</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B. Negative Features</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III. The Involvement of Others in Philanthropy</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A. Deaconesses</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B. Laity</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IV. Practical Application of Philanthropy for the Church Today</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sz w:val="22"/>
          <w:szCs w:val="22"/>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A. Church-Based Voluntary Philanthropy</w:t>
      </w:r>
    </w:p>
    <w:p>
      <w:pPr>
        <w:pStyle w:val="Normal"/>
        <w:rPr>
          <w:rFonts w:ascii="Georgia" w:hAnsi="Georgia"/>
          <w:b w:val="false"/>
          <w:b w:val="false"/>
          <w:i w:val="false"/>
          <w:i w:val="false"/>
          <w:caps w:val="false"/>
          <w:smallCaps w:val="false"/>
          <w:color w:val="000000"/>
          <w:spacing w:val="0"/>
        </w:rPr>
      </w:pPr>
      <w:r>
        <w:rPr>
          <w:rFonts w:ascii="Georgia" w:hAnsi="Georgia"/>
          <w:b w:val="false"/>
          <w:i w:val="false"/>
          <w:caps w:val="false"/>
          <w:smallCaps w:val="false"/>
          <w:color w:val="000000"/>
          <w:spacing w:val="0"/>
        </w:rPr>
      </w:r>
    </w:p>
    <w:p>
      <w:pPr>
        <w:pStyle w:val="Normal"/>
        <w:rPr/>
      </w:pPr>
      <w:r>
        <w:rPr>
          <w:rFonts w:ascii="Georgia" w:hAnsi="Georgia"/>
          <w:b w:val="false"/>
          <w:i w:val="false"/>
          <w:caps w:val="false"/>
          <w:smallCaps w:val="false"/>
          <w:color w:val="000000"/>
          <w:spacing w:val="0"/>
          <w:sz w:val="22"/>
          <w:szCs w:val="22"/>
        </w:rPr>
        <w:t xml:space="preserve">    </w:t>
      </w:r>
      <w:r>
        <w:rPr>
          <w:rFonts w:ascii="Georgia" w:hAnsi="Georgia"/>
          <w:b w:val="false"/>
          <w:i w:val="false"/>
          <w:caps w:val="false"/>
          <w:smallCaps w:val="false"/>
          <w:color w:val="000000"/>
          <w:spacing w:val="0"/>
          <w:sz w:val="22"/>
          <w:szCs w:val="22"/>
        </w:rPr>
        <w:t xml:space="preserve">B. Cooperation with or Cooptation by the State </w:t>
      </w:r>
    </w:p>
    <w:sectPr>
      <w:type w:val="nextPage"/>
      <w:pgSz w:w="12240" w:h="15840"/>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Tahoma">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kern w:val="0"/>
      <w:sz w:val="24"/>
      <w:szCs w:val="24"/>
      <w:lang w:val="en-US" w:eastAsia="zh-CN" w:bidi="hi-IN"/>
    </w:rPr>
  </w:style>
  <w:style w:type="paragraph" w:styleId="Heading1">
    <w:name w:val="Heading 1"/>
    <w:basedOn w:val="Heading"/>
    <w:qFormat/>
    <w:pPr>
      <w:spacing w:before="240" w:after="120"/>
      <w:outlineLvl w:val="0"/>
    </w:pPr>
    <w:rPr>
      <w:rFonts w:ascii="Liberation Serif" w:hAnsi="Liberation Serif" w:eastAsia="SimSun" w:cs="Arial"/>
      <w:b/>
      <w:bCs/>
      <w:sz w:val="48"/>
      <w:szCs w:val="48"/>
    </w:rPr>
  </w:style>
  <w:style w:type="paragraph" w:styleId="Heading2">
    <w:name w:val="Heading 2"/>
    <w:basedOn w:val="Heading"/>
    <w:qFormat/>
    <w:pPr>
      <w:spacing w:before="200" w:after="120"/>
      <w:outlineLvl w:val="1"/>
    </w:pPr>
    <w:rPr>
      <w:rFonts w:ascii="Liberation Serif" w:hAnsi="Liberation Serif" w:eastAsia="SimSun" w:cs="Arial"/>
      <w:b/>
      <w:bCs/>
      <w:sz w:val="36"/>
      <w:szCs w:val="36"/>
    </w:rPr>
  </w:style>
  <w:style w:type="character" w:styleId="InternetLink">
    <w:name w:val="Internet 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Default">
    <w:name w:val="Default"/>
    <w:qFormat/>
    <w:pPr>
      <w:widowControl w:val="false"/>
      <w:bidi w:val="0"/>
      <w:jc w:val="left"/>
    </w:pPr>
    <w:rPr>
      <w:rFonts w:ascii="Tahoma" w:hAnsi="Tahoma" w:eastAsia="SimSun" w:cs="Arial"/>
      <w:color w:val="000000"/>
      <w:kern w:val="0"/>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20264</TotalTime>
  <Application>LibreOffice/6.0.6.2$Windows_X86_64 LibreOffice_project/0c292870b25a325b5ed35f6b45599d2ea4458e77</Application>
  <Pages>1</Pages>
  <Words>147</Words>
  <Characters>795</Characters>
  <CharactersWithSpaces>959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2015-08-17T17:17:00Z</dcterms:created>
  <dc:creator/>
  <dc:description/>
  <dc:language>en-US</dc:language>
  <cp:lastModifiedBy/>
  <cp:lastPrinted>2018-12-14T17:59:59Z</cp:lastPrinted>
  <dcterms:modified xsi:type="dcterms:W3CDTF">2018-12-16T08:27:03Z</dcterms:modified>
  <cp:revision>162</cp:revision>
  <dc:subject/>
  <dc:title/>
</cp:coreProperties>
</file>